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rPr/>
      </w:pPr>
      <w:r>
        <w:rPr>
          <w:b/>
          <w:bCs/>
        </w:rPr>
        <w:t xml:space="preserve">Табела 5.2 </w:t>
      </w:r>
      <w:r>
        <w:rPr/>
        <w:t xml:space="preserve">Спецификација  предмета </w:t>
      </w:r>
    </w:p>
    <w:tbl>
      <w:tblPr>
        <w:tblW w:w="9854" w:type="dxa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644"/>
        <w:gridCol w:w="1112"/>
        <w:gridCol w:w="738"/>
        <w:gridCol w:w="1853"/>
        <w:gridCol w:w="533"/>
        <w:gridCol w:w="2361"/>
        <w:gridCol w:w="2"/>
        <w:gridCol w:w="306"/>
        <w:gridCol w:w="1305"/>
      </w:tblGrid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Студијски програм/студијски програми : </w:t>
            </w:r>
            <w:r>
              <w:rPr>
                <w:b/>
                <w:bCs/>
                <w:sz w:val="22"/>
                <w:szCs w:val="22"/>
                <w:lang w:val="ru-RU"/>
              </w:rPr>
              <w:t>Историја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Врста и ниво студија: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Мастер академске студије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Назив предмета: Латински језик 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b/>
                <w:bCs/>
                <w:sz w:val="22"/>
                <w:szCs w:val="22"/>
                <w:lang w:val="ru-RU"/>
              </w:rPr>
              <w:t>Наставник (</w:t>
            </w:r>
            <w:r>
              <w:rPr>
                <w:b/>
                <w:bCs/>
                <w:lang w:val="ru-RU"/>
              </w:rPr>
              <w:t>Презиме, средње слово, име</w:t>
            </w:r>
            <w:r>
              <w:rPr>
                <w:sz w:val="18"/>
                <w:szCs w:val="18"/>
                <w:lang w:val="ru-RU"/>
              </w:rPr>
              <w:t>)</w:t>
            </w:r>
            <w:r>
              <w:rPr>
                <w:b/>
                <w:bCs/>
                <w:sz w:val="22"/>
                <w:szCs w:val="22"/>
                <w:lang w:val="ru-RU"/>
              </w:rPr>
              <w:t xml:space="preserve">: </w:t>
            </w:r>
            <w:hyperlink r:id="rId2">
              <w:r>
                <w:rPr>
                  <w:rStyle w:val="ListLabel1"/>
                  <w:b/>
                  <w:bCs/>
                  <w:color w:val="0000FF"/>
                  <w:sz w:val="22"/>
                  <w:szCs w:val="22"/>
                  <w:u w:val="single"/>
                  <w:lang w:val="ru-RU"/>
                </w:rPr>
                <w:t>Горгиев Д. Бранко</w:t>
              </w:r>
            </w:hyperlink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sz w:val="22"/>
                <w:szCs w:val="22"/>
                <w:lang w:val="ru-RU"/>
              </w:rPr>
              <w:t>Статус предмета:</w:t>
            </w:r>
            <w:r>
              <w:rPr>
                <w:lang w:val="ru-RU"/>
              </w:rPr>
              <w:t xml:space="preserve"> И</w:t>
            </w:r>
            <w:r>
              <w:rPr>
                <w:sz w:val="22"/>
                <w:szCs w:val="22"/>
                <w:lang w:val="ru-RU"/>
              </w:rPr>
              <w:t xml:space="preserve">зборни    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Број ЕСПБ:   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Услов: Нема услова </w:t>
            </w:r>
            <w:r>
              <w:rPr/>
              <w:t xml:space="preserve"> 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Циљ предмета</w:t>
            </w:r>
          </w:p>
          <w:p>
            <w:pPr>
              <w:pStyle w:val="LOnormal"/>
              <w:jc w:val="both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 xml:space="preserve">Да упозна студенте са основама класичног латинског језика у областима фонетике и морфо-синтаксе, као и са изворном научном терминологијом. 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 xml:space="preserve">Исход предмета           </w:t>
            </w:r>
          </w:p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 xml:space="preserve">Након завршеног курса студент ће бити у стању: да анализира и прецизно одреди падежни облик имена; глаголски вид, лице, број, начин и стање глагола; да препознаје, и гради компарацију придева; да препознаје категорију заменица и бројева и промени их по падежима;  да препознаје, изгради и преведе </w:t>
            </w:r>
            <w:r>
              <w:rPr/>
              <w:t>part</w:t>
            </w:r>
            <w:r>
              <w:rPr>
                <w:lang w:val="ru-RU"/>
              </w:rPr>
              <w:t xml:space="preserve">. </w:t>
            </w:r>
            <w:r>
              <w:rPr/>
              <w:t>fut</w:t>
            </w:r>
            <w:r>
              <w:rPr>
                <w:lang w:val="ru-RU"/>
              </w:rPr>
              <w:t xml:space="preserve">., </w:t>
            </w:r>
            <w:r>
              <w:rPr/>
              <w:t>part</w:t>
            </w:r>
            <w:r>
              <w:rPr>
                <w:lang w:val="ru-RU"/>
              </w:rPr>
              <w:t xml:space="preserve">. </w:t>
            </w:r>
            <w:r>
              <w:rPr/>
              <w:t>praes</w:t>
            </w:r>
            <w:r>
              <w:rPr>
                <w:lang w:val="ru-RU"/>
              </w:rPr>
              <w:t xml:space="preserve">. </w:t>
            </w:r>
            <w:r>
              <w:rPr/>
              <w:t>et</w:t>
            </w:r>
            <w:r>
              <w:rPr>
                <w:lang w:val="ru-RU"/>
              </w:rPr>
              <w:t xml:space="preserve"> </w:t>
            </w:r>
            <w:r>
              <w:rPr/>
              <w:t>perf</w:t>
            </w:r>
            <w:r>
              <w:rPr>
                <w:lang w:val="ru-RU"/>
              </w:rPr>
              <w:t xml:space="preserve">., </w:t>
            </w:r>
            <w:r>
              <w:rPr/>
              <w:t>gerundivum</w:t>
            </w:r>
            <w:r>
              <w:rPr>
                <w:lang w:val="ru-RU"/>
              </w:rPr>
              <w:t xml:space="preserve">, </w:t>
            </w:r>
            <w:r>
              <w:rPr/>
              <w:t>gerundium</w:t>
            </w:r>
            <w:r>
              <w:rPr>
                <w:lang w:val="ru-RU"/>
              </w:rPr>
              <w:t xml:space="preserve">, као и перифр. </w:t>
            </w:r>
            <w:r>
              <w:rPr/>
              <w:t>a</w:t>
            </w:r>
            <w:r>
              <w:rPr>
                <w:lang w:val="ru-RU"/>
              </w:rPr>
              <w:t xml:space="preserve">кт. и пас. </w:t>
            </w:r>
            <w:r>
              <w:rPr/>
              <w:t>k</w:t>
            </w:r>
            <w:r>
              <w:rPr>
                <w:lang w:val="ru-RU"/>
              </w:rPr>
              <w:t xml:space="preserve">онј.; да препознаје и изгради све инф. у акт. и пас.;  да препознаје, изгради, преведе и објасни три главне конструкције: </w:t>
            </w:r>
            <w:r>
              <w:rPr/>
              <w:t>acc</w:t>
            </w:r>
            <w:r>
              <w:rPr>
                <w:lang w:val="ru-RU"/>
              </w:rPr>
              <w:t xml:space="preserve">. </w:t>
            </w:r>
            <w:r>
              <w:rPr/>
              <w:t>cum</w:t>
            </w:r>
            <w:r>
              <w:rPr>
                <w:lang w:val="ru-RU"/>
              </w:rPr>
              <w:t xml:space="preserve"> </w:t>
            </w:r>
            <w:r>
              <w:rPr/>
              <w:t>inf</w:t>
            </w:r>
            <w:r>
              <w:rPr>
                <w:lang w:val="ru-RU"/>
              </w:rPr>
              <w:t xml:space="preserve">., </w:t>
            </w:r>
            <w:r>
              <w:rPr/>
              <w:t>nom</w:t>
            </w:r>
            <w:r>
              <w:rPr>
                <w:lang w:val="ru-RU"/>
              </w:rPr>
              <w:t xml:space="preserve">. </w:t>
            </w:r>
            <w:r>
              <w:rPr/>
              <w:t>cum</w:t>
            </w:r>
            <w:r>
              <w:rPr>
                <w:lang w:val="ru-RU"/>
              </w:rPr>
              <w:t xml:space="preserve"> </w:t>
            </w:r>
            <w:r>
              <w:rPr/>
              <w:t>inf</w:t>
            </w:r>
            <w:r>
              <w:rPr>
                <w:lang w:val="ru-RU"/>
              </w:rPr>
              <w:t xml:space="preserve">. и </w:t>
            </w:r>
            <w:r>
              <w:rPr/>
              <w:t>abl</w:t>
            </w:r>
            <w:r>
              <w:rPr>
                <w:lang w:val="ru-RU"/>
              </w:rPr>
              <w:t xml:space="preserve">. </w:t>
            </w:r>
            <w:r>
              <w:rPr/>
              <w:t>abs</w:t>
            </w:r>
            <w:r>
              <w:rPr>
                <w:lang w:val="ru-RU"/>
              </w:rPr>
              <w:t xml:space="preserve">. (са партиципом и без партиципа); да разликује употребу партиципских конструкција: </w:t>
            </w:r>
            <w:r>
              <w:rPr/>
              <w:t>participium</w:t>
            </w:r>
            <w:r>
              <w:rPr>
                <w:lang w:val="ru-RU"/>
              </w:rPr>
              <w:t xml:space="preserve"> </w:t>
            </w:r>
            <w:r>
              <w:rPr/>
              <w:t>coniunctum</w:t>
            </w:r>
            <w:r>
              <w:rPr>
                <w:lang w:val="ru-RU"/>
              </w:rPr>
              <w:t xml:space="preserve"> и </w:t>
            </w:r>
            <w:r>
              <w:rPr/>
              <w:t>partcipium</w:t>
            </w:r>
            <w:r>
              <w:rPr>
                <w:lang w:val="ru-RU"/>
              </w:rPr>
              <w:t xml:space="preserve"> </w:t>
            </w:r>
            <w:r>
              <w:rPr/>
              <w:t>absolutum</w:t>
            </w:r>
            <w:r>
              <w:rPr>
                <w:lang w:val="ru-RU"/>
              </w:rPr>
              <w:t>; да анализира и преведе краћи текст са латинског  језика;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 xml:space="preserve">Садржај предмета     </w:t>
            </w:r>
            <w:r>
              <w:rPr>
                <w:i/>
                <w:iCs/>
                <w:sz w:val="22"/>
                <w:szCs w:val="22"/>
                <w:lang w:val="ru-RU"/>
              </w:rPr>
              <w:t>Теоријска настава</w:t>
            </w:r>
          </w:p>
          <w:p>
            <w:pPr>
              <w:pStyle w:val="LOnormal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 xml:space="preserve">1) ) Морфологија лат. језика: род, број, падежи, именице, глаголи; </w:t>
            </w:r>
            <w:r>
              <w:rPr>
                <w:i/>
                <w:iCs/>
                <w:sz w:val="22"/>
                <w:szCs w:val="22"/>
              </w:rPr>
              <w:t>I</w:t>
            </w:r>
            <w:r>
              <w:rPr>
                <w:i/>
                <w:iCs/>
                <w:sz w:val="22"/>
                <w:szCs w:val="22"/>
                <w:lang w:val="ru-RU"/>
              </w:rPr>
              <w:t xml:space="preserve"> - </w:t>
            </w:r>
            <w:r>
              <w:rPr>
                <w:i/>
                <w:iCs/>
                <w:sz w:val="22"/>
                <w:szCs w:val="22"/>
              </w:rPr>
              <w:t>a</w:t>
            </w:r>
            <w:r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decl</w:t>
            </w:r>
            <w:r>
              <w:rPr>
                <w:i/>
                <w:iCs/>
                <w:sz w:val="22"/>
                <w:szCs w:val="22"/>
                <w:lang w:val="ru-RU"/>
              </w:rPr>
              <w:t xml:space="preserve">.; </w:t>
            </w:r>
            <w:r>
              <w:rPr>
                <w:i/>
                <w:iCs/>
                <w:sz w:val="22"/>
                <w:szCs w:val="22"/>
              </w:rPr>
              <w:t>except</w:t>
            </w:r>
            <w:r>
              <w:rPr>
                <w:i/>
                <w:iCs/>
                <w:sz w:val="22"/>
                <w:szCs w:val="22"/>
                <w:lang w:val="ru-RU"/>
              </w:rPr>
              <w:t xml:space="preserve">. </w:t>
            </w:r>
            <w:r>
              <w:rPr>
                <w:i/>
                <w:iCs/>
                <w:sz w:val="22"/>
                <w:szCs w:val="22"/>
              </w:rPr>
              <w:t xml:space="preserve">I -a dekl. 2) II - o decl. ; except. II -o decl.; adi. I et II decl. 3) III cons. decl.; except. III cons. decl.4) III ad voc.; exceptiones; adi. III decl. 5) IV-u decl. et V . e decl. 6) Tempora:ind. praes., imperf. et futuri act/ ind. perf.,plusquamperf. et futuri II. 7) Comparatio adiectivorum 8) Pronomina et numeralia 9)Modus coniunctivus 10)Verba anomala, defectiva, impersonalia, deponentia et semideponentia 11) Infinitivi et participia;Constr. abl.abs. 12) Constr. acc. cum inf.; Constr.nom. cum inf. 13) Congruentia et Propositiones interrogativae 14) Consecutio temporum; Propositiones relativae; Propositiones finales et consecutivae 15) Propositiones causales et temporales; Propositiones conditionales, concess. et comprataivae; Практична настава:Вежбе, Други облици наставе, Студијски истраживачки рад; Вежбе:изворни текстови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  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 xml:space="preserve">Литература:  </w:t>
            </w:r>
            <w:r>
              <w:rPr>
                <w:lang w:val="ru-RU"/>
              </w:rPr>
              <w:t xml:space="preserve">1. Граматика латинског језика, Бојана Шијачки Маневић, ЗУНС,; Београд, 1996. 2. Латински језик за историчаре, Момир Јовић, ЗУНС, Приштина, 1985; 3. Латинско-српски речник, Јован Ђорћевић, ЗУНС, Београд, 1997.;  4.  </w:t>
            </w:r>
            <w:r>
              <w:rPr/>
              <w:t>Sallust</w:t>
            </w:r>
            <w:r>
              <w:rPr>
                <w:lang w:val="ru-RU"/>
              </w:rPr>
              <w:t xml:space="preserve">, </w:t>
            </w:r>
            <w:r>
              <w:rPr/>
              <w:t>Die</w:t>
            </w:r>
            <w:r>
              <w:rPr>
                <w:lang w:val="ru-RU"/>
              </w:rPr>
              <w:t xml:space="preserve"> </w:t>
            </w:r>
            <w:r>
              <w:rPr/>
              <w:t>verschw</w:t>
            </w:r>
            <w:r>
              <w:rPr>
                <w:lang w:val="ru-RU"/>
              </w:rPr>
              <w:t>ö</w:t>
            </w:r>
            <w:r>
              <w:rPr/>
              <w:t>rung</w:t>
            </w:r>
            <w:r>
              <w:rPr>
                <w:lang w:val="ru-RU"/>
              </w:rPr>
              <w:t xml:space="preserve"> </w:t>
            </w:r>
            <w:r>
              <w:rPr/>
              <w:t>des</w:t>
            </w:r>
            <w:r>
              <w:rPr>
                <w:lang w:val="ru-RU"/>
              </w:rPr>
              <w:t xml:space="preserve"> </w:t>
            </w:r>
            <w:r>
              <w:rPr/>
              <w:t>Catillina</w:t>
            </w:r>
            <w:r>
              <w:rPr>
                <w:lang w:val="ru-RU"/>
              </w:rPr>
              <w:t xml:space="preserve">, </w:t>
            </w:r>
            <w:r>
              <w:rPr/>
              <w:t>Volk</w:t>
            </w:r>
            <w:r>
              <w:rPr>
                <w:lang w:val="ru-RU"/>
              </w:rPr>
              <w:t xml:space="preserve"> </w:t>
            </w:r>
            <w:r>
              <w:rPr/>
              <w:t>und</w:t>
            </w:r>
            <w:r>
              <w:rPr>
                <w:lang w:val="ru-RU"/>
              </w:rPr>
              <w:t xml:space="preserve"> </w:t>
            </w:r>
            <w:r>
              <w:rPr/>
              <w:t>Wissen</w:t>
            </w:r>
            <w:r>
              <w:rPr>
                <w:lang w:val="ru-RU"/>
              </w:rPr>
              <w:t xml:space="preserve"> </w:t>
            </w:r>
            <w:r>
              <w:rPr/>
              <w:t>verlags</w:t>
            </w:r>
            <w:r>
              <w:rPr>
                <w:lang w:val="ru-RU"/>
              </w:rPr>
              <w:t xml:space="preserve"> </w:t>
            </w:r>
            <w:r>
              <w:rPr/>
              <w:t>DMBH</w:t>
            </w:r>
            <w:r>
              <w:rPr>
                <w:lang w:val="ru-RU"/>
              </w:rPr>
              <w:t xml:space="preserve">, </w:t>
            </w:r>
            <w:r>
              <w:rPr/>
              <w:t>Berlin</w:t>
            </w:r>
            <w:r>
              <w:rPr>
                <w:lang w:val="ru-RU"/>
              </w:rPr>
              <w:t>/</w:t>
            </w:r>
            <w:r>
              <w:rPr/>
              <w:t>Leipzig</w:t>
            </w:r>
            <w:r>
              <w:rPr>
                <w:lang w:val="ru-RU"/>
              </w:rPr>
              <w:t xml:space="preserve">, 1947.; </w:t>
            </w:r>
            <w:r>
              <w:rPr/>
              <w:t>BIBLIA</w:t>
            </w:r>
            <w:r>
              <w:rPr>
                <w:lang w:val="ru-RU"/>
              </w:rPr>
              <w:t xml:space="preserve"> </w:t>
            </w:r>
            <w:r>
              <w:rPr/>
              <w:t>SACRA</w:t>
            </w:r>
            <w:r>
              <w:rPr>
                <w:lang w:val="ru-RU"/>
              </w:rPr>
              <w:t xml:space="preserve">, </w:t>
            </w:r>
            <w:r>
              <w:rPr/>
              <w:t>JUXTA</w:t>
            </w:r>
            <w:r>
              <w:rPr>
                <w:lang w:val="ru-RU"/>
              </w:rPr>
              <w:t xml:space="preserve"> </w:t>
            </w:r>
            <w:r>
              <w:rPr/>
              <w:t>VULGATAM</w:t>
            </w:r>
            <w:r>
              <w:rPr>
                <w:lang w:val="ru-RU"/>
              </w:rPr>
              <w:t xml:space="preserve"> </w:t>
            </w:r>
            <w:r>
              <w:rPr/>
              <w:t>CLEMENTINAM</w:t>
            </w:r>
            <w:r>
              <w:rPr>
                <w:lang w:val="ru-RU"/>
              </w:rPr>
              <w:t xml:space="preserve">, </w:t>
            </w:r>
            <w:r>
              <w:rPr/>
              <w:t>Romae</w:t>
            </w:r>
            <w:r>
              <w:rPr>
                <w:lang w:val="ru-RU"/>
              </w:rPr>
              <w:t xml:space="preserve"> – </w:t>
            </w:r>
            <w:r>
              <w:rPr/>
              <w:t>Tornaci</w:t>
            </w:r>
            <w:r>
              <w:rPr>
                <w:lang w:val="ru-RU"/>
              </w:rPr>
              <w:t xml:space="preserve"> – </w:t>
            </w:r>
            <w:r>
              <w:rPr/>
              <w:t>Parisiis</w:t>
            </w:r>
            <w:r>
              <w:rPr>
                <w:lang w:val="ru-RU"/>
              </w:rPr>
              <w:t xml:space="preserve">, 1938. </w:t>
            </w:r>
          </w:p>
        </w:tc>
      </w:tr>
      <w:tr>
        <w:trPr/>
        <w:tc>
          <w:tcPr>
            <w:tcW w:w="8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b/>
                <w:bCs/>
              </w:rPr>
              <w:t>Број часова  активне наставе 60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Остали часови</w:t>
            </w:r>
          </w:p>
        </w:tc>
      </w:tr>
      <w:tr>
        <w:trPr/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Предавања:</w:t>
            </w:r>
          </w:p>
          <w:p>
            <w:pPr>
              <w:pStyle w:val="LOnormal"/>
              <w:rPr/>
            </w:pPr>
            <w:r>
              <w:rPr/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Вежбе:</w:t>
            </w:r>
          </w:p>
          <w:p>
            <w:pPr>
              <w:pStyle w:val="LOnormal"/>
              <w:rPr/>
            </w:pPr>
            <w:r>
              <w:rPr/>
              <w:t>2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Други облици наставе: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Студијски истраживачки рад:</w:t>
            </w:r>
          </w:p>
          <w:p>
            <w:pPr>
              <w:pStyle w:val="LOnormal"/>
              <w:rPr/>
            </w:pPr>
            <w:r>
              <w:rPr/>
            </w:r>
          </w:p>
        </w:tc>
        <w:tc>
          <w:tcPr>
            <w:tcW w:w="1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76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 xml:space="preserve">Методе извођења наставе: </w:t>
            </w:r>
          </w:p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Дијалошка метода, монолошка метода;, анализа класичних текстова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jc w:val="center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Оцена  знања (максимални број поена 100)</w:t>
            </w:r>
          </w:p>
        </w:tc>
      </w:tr>
      <w:tr>
        <w:trPr/>
        <w:tc>
          <w:tcPr>
            <w:tcW w:w="3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b/>
                <w:bCs/>
              </w:rPr>
              <w:t>Предиспитне обавезе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b/>
                <w:bCs/>
              </w:rPr>
              <w:t>Поена</w:t>
            </w:r>
          </w:p>
        </w:tc>
        <w:tc>
          <w:tcPr>
            <w:tcW w:w="3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 xml:space="preserve">Завршни испит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i/>
                <w:iCs/>
              </w:rPr>
              <w:t>Поена</w:t>
            </w:r>
          </w:p>
        </w:tc>
      </w:tr>
      <w:tr>
        <w:trPr/>
        <w:tc>
          <w:tcPr>
            <w:tcW w:w="3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активност у току предавања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b/>
                <w:bCs/>
              </w:rPr>
              <w:t>10</w:t>
            </w:r>
          </w:p>
        </w:tc>
        <w:tc>
          <w:tcPr>
            <w:tcW w:w="3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писмени испит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</w:tr>
      <w:tr>
        <w:trPr/>
        <w:tc>
          <w:tcPr>
            <w:tcW w:w="3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Практична настава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  <w:tc>
          <w:tcPr>
            <w:tcW w:w="3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усмени испит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60</w:t>
            </w:r>
          </w:p>
        </w:tc>
      </w:tr>
      <w:tr>
        <w:trPr/>
        <w:tc>
          <w:tcPr>
            <w:tcW w:w="3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колоквијум-и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b/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3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i/>
                <w:iCs/>
              </w:rPr>
              <w:t>..........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</w:tr>
      <w:tr>
        <w:trPr/>
        <w:tc>
          <w:tcPr>
            <w:tcW w:w="3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семинар-и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  <w:tc>
          <w:tcPr>
            <w:tcW w:w="3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</w:tr>
    </w:tbl>
    <w:p>
      <w:pPr>
        <w:pStyle w:val="LOnormal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8" w:right="851" w:header="113" w:top="1134" w:footer="17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tabs>
        <w:tab w:val="clear" w:pos="720"/>
        <w:tab w:val="center" w:pos="4320" w:leader="none"/>
        <w:tab w:val="right" w:pos="8640" w:leader="none"/>
      </w:tabs>
      <w:jc w:val="center"/>
      <w:rPr/>
    </w:pPr>
    <w:hyperlink r:id="rId1">
      <w:r>
        <w:rPr>
          <w:rStyle w:val="ListLabel2"/>
          <w:color w:val="0000FF"/>
          <w:u w:val="single"/>
        </w:rPr>
        <w:t>www.filfak.ni.ac.rs</w:t>
      </w:r>
    </w:hyperlink>
  </w:p>
  <w:p>
    <w:pPr>
      <w:pStyle w:val="LOnormal"/>
      <w:tabs>
        <w:tab w:val="clear" w:pos="720"/>
        <w:tab w:val="center" w:pos="4320" w:leader="none"/>
        <w:tab w:val="right" w:pos="8640" w:leader="none"/>
      </w:tabs>
      <w:jc w:val="center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tabs>
        <w:tab w:val="clear" w:pos="720"/>
        <w:tab w:val="center" w:pos="4320" w:leader="none"/>
        <w:tab w:val="right" w:pos="8640" w:leader="none"/>
      </w:tabs>
      <w:rPr>
        <w:color w:val="000000"/>
      </w:rPr>
    </w:pPr>
    <w:r>
      <w:rPr>
        <w:color w:val="000000"/>
      </w:rPr>
      <w:t xml:space="preserve">         </w:t>
    </w:r>
  </w:p>
  <w:tbl>
    <w:tblPr>
      <w:tblW w:w="9658" w:type="dxa"/>
      <w:jc w:val="center"/>
      <w:tblInd w:w="0" w:type="dxa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513"/>
      <w:gridCol w:w="6593"/>
      <w:gridCol w:w="1552"/>
    </w:tblGrid>
    <w:tr>
      <w:trPr>
        <w:trHeight w:val="360" w:hRule="atLeast"/>
      </w:trPr>
      <w:tc>
        <w:tcPr>
          <w:tcW w:w="151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tabs>
              <w:tab w:val="clear" w:pos="720"/>
              <w:tab w:val="center" w:pos="4320" w:leader="none"/>
              <w:tab w:val="right" w:pos="8640" w:leader="none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6410" cy="476885"/>
                <wp:effectExtent l="0" t="0" r="0" b="0"/>
                <wp:wrapNone/>
                <wp:docPr id="1" name="image2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6410" cy="4768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FFFFFF" w:val="clear"/>
          <w:vAlign w:val="center"/>
        </w:tcPr>
        <w:p>
          <w:pPr>
            <w:pStyle w:val="LOnormal"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333399"/>
              <w:sz w:val="18"/>
              <w:szCs w:val="18"/>
              <w:lang w:val="ru-RU"/>
            </w:rPr>
          </w:pPr>
          <w:r>
            <w:rPr>
              <w:color w:val="333399"/>
              <w:sz w:val="18"/>
              <w:szCs w:val="18"/>
              <w:lang w:val="ru-RU"/>
            </w:rPr>
            <w:t>Универзитет у Нишу, Филозофски факултет</w:t>
          </w:r>
        </w:p>
      </w:tc>
      <w:tc>
        <w:tcPr>
          <w:tcW w:w="155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tabs>
              <w:tab w:val="clear" w:pos="720"/>
              <w:tab w:val="center" w:pos="4320" w:leader="none"/>
              <w:tab w:val="right" w:pos="8640" w:leader="none"/>
            </w:tabs>
            <w:jc w:val="right"/>
            <w:rPr>
              <w:color w:val="000000"/>
              <w:sz w:val="18"/>
              <w:szCs w:val="18"/>
              <w:lang w:val="ru-RU"/>
            </w:rPr>
          </w:pPr>
          <w:r>
            <w:rPr>
              <w:color w:val="000000"/>
              <w:sz w:val="18"/>
              <w:szCs w:val="18"/>
              <w:lang w:val="ru-RU"/>
            </w:rPr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6570" cy="494665"/>
                <wp:effectExtent l="0" t="0" r="0" b="0"/>
                <wp:wrapNone/>
                <wp:docPr id="2" name="image1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494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trHeight w:val="460" w:hRule="atLeast"/>
      </w:trPr>
      <w:tc>
        <w:tcPr>
          <w:tcW w:w="1513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spacing w:lineRule="auto" w:line="276"/>
            <w:rPr>
              <w:color w:val="000000"/>
              <w:sz w:val="18"/>
              <w:szCs w:val="18"/>
              <w:lang w:val="ru-RU"/>
            </w:rPr>
          </w:pPr>
          <w:r>
            <w:rPr>
              <w:color w:val="000000"/>
              <w:sz w:val="18"/>
              <w:szCs w:val="18"/>
              <w:lang w:val="ru-RU"/>
            </w:rPr>
          </w:r>
        </w:p>
      </w:tc>
      <w:tc>
        <w:tcPr>
          <w:tcW w:w="65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E6E6E6" w:val="clear"/>
          <w:vAlign w:val="center"/>
        </w:tcPr>
        <w:p>
          <w:pPr>
            <w:pStyle w:val="LOnormal"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rFonts w:ascii="Times New Roman" w:hAnsi="Times New Roman" w:eastAsia="Times New Roman" w:cs="Times New Roman"/>
              <w:color w:val="333399"/>
              <w:kern w:val="0"/>
              <w:sz w:val="18"/>
              <w:szCs w:val="18"/>
              <w:lang w:val="sr-RS" w:eastAsia="en-US" w:bidi="ar-SA"/>
            </w:rPr>
          </w:pPr>
          <w:r>
            <w:rPr>
              <w:rFonts w:eastAsia="Times New Roman" w:cs="Times New Roman"/>
              <w:color w:val="333399"/>
              <w:kern w:val="0"/>
              <w:sz w:val="18"/>
              <w:szCs w:val="18"/>
              <w:lang w:val="sr-RS" w:eastAsia="en-US" w:bidi="ar-SA"/>
            </w:rPr>
            <w:t>Акредитација студијског програма</w:t>
          </w:r>
        </w:p>
      </w:tc>
      <w:tc>
        <w:tcPr>
          <w:tcW w:w="1552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spacing w:lineRule="auto" w:line="276"/>
            <w:rPr>
              <w:color w:val="333399"/>
              <w:sz w:val="18"/>
              <w:szCs w:val="18"/>
              <w:u w:val="single"/>
            </w:rPr>
          </w:pPr>
          <w:r>
            <w:rPr>
              <w:color w:val="333399"/>
              <w:sz w:val="18"/>
              <w:szCs w:val="18"/>
              <w:u w:val="single"/>
            </w:rPr>
          </w:r>
        </w:p>
      </w:tc>
    </w:tr>
    <w:tr>
      <w:trPr>
        <w:trHeight w:val="340" w:hRule="atLeast"/>
      </w:trPr>
      <w:tc>
        <w:tcPr>
          <w:tcW w:w="1513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spacing w:lineRule="auto" w:line="276"/>
            <w:rPr>
              <w:color w:val="333399"/>
              <w:sz w:val="18"/>
              <w:szCs w:val="18"/>
              <w:u w:val="single"/>
            </w:rPr>
          </w:pPr>
          <w:r>
            <w:rPr>
              <w:color w:val="333399"/>
              <w:sz w:val="18"/>
              <w:szCs w:val="18"/>
              <w:u w:val="single"/>
            </w:rPr>
          </w:r>
        </w:p>
      </w:tc>
      <w:tc>
        <w:tcPr>
          <w:tcW w:w="65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FFFFFF" w:val="clear"/>
          <w:vAlign w:val="center"/>
        </w:tcPr>
        <w:p>
          <w:pPr>
            <w:pStyle w:val="LOnormal"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lang w:val="sr-RS"/>
            </w:rPr>
          </w:pPr>
          <w:r>
            <w:rPr>
              <w:b/>
              <w:bCs/>
              <w:color w:val="000000"/>
              <w:sz w:val="18"/>
              <w:szCs w:val="18"/>
              <w:lang w:val="sr-RS"/>
            </w:rPr>
            <w:t>Мастер академске студије историје</w:t>
          </w:r>
        </w:p>
      </w:tc>
      <w:tc>
        <w:tcPr>
          <w:tcW w:w="1552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spacing w:lineRule="auto" w:line="276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</w:r>
        </w:p>
      </w:tc>
    </w:tr>
  </w:tbl>
  <w:p>
    <w:pPr>
      <w:pStyle w:val="LOnormal"/>
      <w:tabs>
        <w:tab w:val="clear" w:pos="720"/>
        <w:tab w:val="center" w:pos="4320" w:leader="none"/>
        <w:tab w:val="right" w:pos="8640" w:leader="none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          </w:t>
    </w:r>
  </w:p>
  <w:p>
    <w:pPr>
      <w:pStyle w:val="LOnormal"/>
      <w:tabs>
        <w:tab w:val="clear" w:pos="720"/>
        <w:tab w:val="center" w:pos="4320" w:leader="none"/>
        <w:tab w:val="right" w:pos="8640" w:leader="none"/>
      </w:tabs>
      <w:jc w:val="center"/>
      <w:rPr>
        <w:color w:val="000000"/>
      </w:rPr>
    </w:pPr>
    <w:r>
      <w:rPr>
        <w:color w:val="000000"/>
      </w:rPr>
    </w:r>
  </w:p>
</w:hdr>
</file>

<file path=word/settings.xml><?xml version="1.0" encoding="utf-8"?>
<w:settings xmlns:w="http://schemas.openxmlformats.org/wordprocessingml/2006/main">
  <w:zoom w:percent="140"/>
  <w:embedSystemFonts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641d0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Heading1">
    <w:name w:val="Heading 1"/>
    <w:basedOn w:val="LOnormal"/>
    <w:next w:val="LOnormal"/>
    <w:link w:val="Heading1Char"/>
    <w:uiPriority w:val="99"/>
    <w:qFormat/>
    <w:rsid w:val="00e44bed"/>
    <w:pPr>
      <w:keepNext w:val="true"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LOnormal"/>
    <w:next w:val="LOnormal"/>
    <w:link w:val="Heading2Char"/>
    <w:uiPriority w:val="99"/>
    <w:qFormat/>
    <w:rsid w:val="00e44bed"/>
    <w:pPr>
      <w:keepNext w:val="true"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LOnormal"/>
    <w:next w:val="LOnormal"/>
    <w:link w:val="Heading3Char"/>
    <w:uiPriority w:val="99"/>
    <w:qFormat/>
    <w:rsid w:val="00e44bed"/>
    <w:pPr>
      <w:keepNext w:val="true"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LOnormal"/>
    <w:next w:val="LOnormal"/>
    <w:link w:val="Heading4Char"/>
    <w:uiPriority w:val="99"/>
    <w:qFormat/>
    <w:rsid w:val="00e44bed"/>
    <w:pPr>
      <w:keepNext w:val="true"/>
      <w:keepLines/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LOnormal"/>
    <w:next w:val="LOnormal"/>
    <w:link w:val="Heading5Char"/>
    <w:uiPriority w:val="99"/>
    <w:qFormat/>
    <w:rsid w:val="00e44bed"/>
    <w:pPr>
      <w:keepNext w:val="true"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LOnormal"/>
    <w:next w:val="LOnormal"/>
    <w:link w:val="Heading6Char"/>
    <w:uiPriority w:val="99"/>
    <w:qFormat/>
    <w:rsid w:val="00e44bed"/>
    <w:pPr>
      <w:keepNext w:val="true"/>
      <w:keepLines/>
      <w:spacing w:before="200" w:after="40"/>
      <w:outlineLvl w:val="5"/>
    </w:pPr>
    <w:rPr>
      <w:b/>
      <w:bCs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65182f"/>
    <w:rPr>
      <w:rFonts w:ascii="Cambria" w:hAnsi="Cambria" w:cs="Cambria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65182f"/>
    <w:rPr>
      <w:rFonts w:ascii="Cambria" w:hAnsi="Cambria" w:cs="Cambria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9"/>
    <w:semiHidden/>
    <w:qFormat/>
    <w:locked/>
    <w:rsid w:val="0065182f"/>
    <w:rPr>
      <w:rFonts w:ascii="Cambria" w:hAnsi="Cambria" w:cs="Cambria"/>
      <w:b/>
      <w:bCs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9"/>
    <w:semiHidden/>
    <w:qFormat/>
    <w:locked/>
    <w:rsid w:val="0065182f"/>
    <w:rPr>
      <w:rFonts w:ascii="Calibri" w:hAnsi="Calibri" w:cs="Calibri"/>
      <w:b/>
      <w:bCs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9"/>
    <w:semiHidden/>
    <w:qFormat/>
    <w:locked/>
    <w:rsid w:val="0065182f"/>
    <w:rPr>
      <w:rFonts w:ascii="Calibri" w:hAnsi="Calibri" w:cs="Calibri"/>
      <w:b/>
      <w:bCs/>
      <w:i/>
      <w:iCs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9"/>
    <w:semiHidden/>
    <w:qFormat/>
    <w:locked/>
    <w:rsid w:val="0065182f"/>
    <w:rPr>
      <w:rFonts w:ascii="Calibri" w:hAnsi="Calibri" w:cs="Calibri"/>
      <w:b/>
      <w:bCs/>
    </w:rPr>
  </w:style>
  <w:style w:type="character" w:styleId="TitleChar" w:customStyle="1">
    <w:name w:val="Title Char"/>
    <w:basedOn w:val="DefaultParagraphFont"/>
    <w:link w:val="Title"/>
    <w:uiPriority w:val="99"/>
    <w:qFormat/>
    <w:locked/>
    <w:rsid w:val="0065182f"/>
    <w:rPr>
      <w:rFonts w:ascii="Cambria" w:hAnsi="Cambria" w:cs="Cambria"/>
      <w:b/>
      <w:bCs/>
      <w:kern w:val="2"/>
      <w:sz w:val="32"/>
      <w:szCs w:val="32"/>
    </w:rPr>
  </w:style>
  <w:style w:type="character" w:styleId="SubtitleChar" w:customStyle="1">
    <w:name w:val="Subtitle Char"/>
    <w:basedOn w:val="DefaultParagraphFont"/>
    <w:link w:val="Subtitle"/>
    <w:uiPriority w:val="99"/>
    <w:qFormat/>
    <w:locked/>
    <w:rsid w:val="0065182f"/>
    <w:rPr>
      <w:rFonts w:ascii="Cambria" w:hAnsi="Cambria" w:cs="Cambria"/>
      <w:sz w:val="24"/>
      <w:szCs w:val="24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Onormal" w:customStyle="1">
    <w:name w:val="LO-normal"/>
    <w:uiPriority w:val="99"/>
    <w:qFormat/>
    <w:rsid w:val="00e44be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itle">
    <w:name w:val="Title"/>
    <w:basedOn w:val="LOnormal"/>
    <w:next w:val="LOnormal"/>
    <w:link w:val="TitleChar"/>
    <w:uiPriority w:val="99"/>
    <w:qFormat/>
    <w:rsid w:val="00e44bed"/>
    <w:pPr>
      <w:keepNext w:val="true"/>
      <w:keepLines/>
      <w:spacing w:before="480" w:after="120"/>
    </w:pPr>
    <w:rPr>
      <w:b/>
      <w:bCs/>
      <w:sz w:val="72"/>
      <w:szCs w:val="72"/>
    </w:rPr>
  </w:style>
  <w:style w:type="paragraph" w:styleId="Subtitle">
    <w:name w:val="Subtitle"/>
    <w:basedOn w:val="LOnormal"/>
    <w:next w:val="LOnormal"/>
    <w:link w:val="SubtitleChar"/>
    <w:uiPriority w:val="99"/>
    <w:qFormat/>
    <w:rsid w:val="00e44bed"/>
    <w:pPr>
      <w:keepNext w:val="true"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">
    <w:name w:val="Style"/>
    <w:uiPriority w:val="99"/>
    <w:rsid w:val="00e44be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e44be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../../../../Tabele%20standarda%209/Tabele%209.1%20Naucne,%20umetnicke%20i%20strucne%20kvalifikacije%20nastavnika%20i%20zaduzenja%20u%20nastavi/Knjiga%20nastavnika/Gorgiev%20D.%20Branko.doc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filfak.ni.ac.rs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Application>LibreOffice/6.3.1.2$Windows_X86_64 LibreOffice_project/b79626edf0065ac373bd1df5c28bd630b4424273</Application>
  <Pages>1</Pages>
  <Words>427</Words>
  <Characters>2635</Characters>
  <CharactersWithSpaces>3081</CharactersWithSpaces>
  <Paragraphs>46</Paragraphs>
  <Company>&lt;arabianhorse&gt;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2020-07-09T16:34:00Z</dcterms:created>
  <dc:creator>Branko</dc:creator>
  <dc:description/>
  <dc:language>sr-Latn-RS</dc:language>
  <cp:lastModifiedBy/>
  <dcterms:modified xsi:type="dcterms:W3CDTF">2020-10-01T14:18:50Z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&lt;arabianhorse&gt;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